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CA" w:rsidRDefault="002D49CA" w:rsidP="002D49CA">
      <w:pPr>
        <w:pStyle w:val="a5"/>
        <w:numPr>
          <w:ilvl w:val="1"/>
          <w:numId w:val="1"/>
        </w:numPr>
        <w:tabs>
          <w:tab w:val="left" w:pos="1138"/>
        </w:tabs>
        <w:spacing w:before="289"/>
        <w:ind w:left="766" w:right="776" w:firstLine="93"/>
        <w:jc w:val="left"/>
        <w:rPr>
          <w:sz w:val="28"/>
        </w:rPr>
      </w:pPr>
      <w:r>
        <w:rPr>
          <w:sz w:val="28"/>
        </w:rPr>
        <w:t>Перечень заболеваний и состояний, оказание медицинской помощи 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оказание</w:t>
      </w:r>
    </w:p>
    <w:p w:rsidR="002D49CA" w:rsidRDefault="002D49CA" w:rsidP="002D49CA">
      <w:pPr>
        <w:pStyle w:val="a3"/>
        <w:spacing w:line="321" w:lineRule="exact"/>
        <w:ind w:left="1560"/>
      </w:pPr>
      <w:r>
        <w:t>медицинской</w:t>
      </w:r>
      <w:r>
        <w:rPr>
          <w:spacing w:val="-10"/>
        </w:rPr>
        <w:t xml:space="preserve"> </w:t>
      </w:r>
      <w:proofErr w:type="gramStart"/>
      <w:r>
        <w:t>помощи</w:t>
      </w:r>
      <w:proofErr w:type="gramEnd"/>
      <w:r>
        <w:rPr>
          <w:spacing w:val="-8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rPr>
          <w:spacing w:val="-2"/>
        </w:rPr>
        <w:t>бесплатно</w:t>
      </w:r>
    </w:p>
    <w:p w:rsidR="002D49CA" w:rsidRDefault="002D49CA" w:rsidP="002D49CA">
      <w:pPr>
        <w:pStyle w:val="a3"/>
        <w:spacing w:before="33"/>
      </w:pPr>
    </w:p>
    <w:p w:rsidR="002D49CA" w:rsidRDefault="002D49CA" w:rsidP="002D49CA">
      <w:pPr>
        <w:pStyle w:val="a3"/>
        <w:spacing w:line="268" w:lineRule="auto"/>
        <w:ind w:left="382" w:right="392" w:firstLine="707"/>
        <w:jc w:val="both"/>
      </w:pPr>
      <w:r>
        <w:t>Гражданин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бесплатное</w:t>
      </w:r>
      <w:r>
        <w:rPr>
          <w:spacing w:val="-10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 по видам, формам и условиям ее оказания в соответствии с разделом 2 программы при следующих заболеваниях и состояниях:</w:t>
      </w:r>
    </w:p>
    <w:p w:rsidR="002D49CA" w:rsidRDefault="002D49CA" w:rsidP="002D49CA">
      <w:pPr>
        <w:pStyle w:val="a3"/>
        <w:spacing w:line="268" w:lineRule="auto"/>
        <w:ind w:left="1090" w:right="2553"/>
      </w:pPr>
      <w:r>
        <w:t>инфекционные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паразитарные</w:t>
      </w:r>
      <w:r>
        <w:rPr>
          <w:spacing w:val="-12"/>
        </w:rPr>
        <w:t xml:space="preserve"> </w:t>
      </w:r>
      <w:r>
        <w:t xml:space="preserve">болезни; </w:t>
      </w:r>
      <w:r>
        <w:rPr>
          <w:spacing w:val="-2"/>
        </w:rPr>
        <w:t>новообразования;</w:t>
      </w:r>
    </w:p>
    <w:p w:rsidR="002D49CA" w:rsidRDefault="002D49CA" w:rsidP="002D49CA">
      <w:pPr>
        <w:pStyle w:val="a3"/>
        <w:spacing w:line="321" w:lineRule="exact"/>
        <w:ind w:left="1090"/>
      </w:pPr>
      <w:r>
        <w:t>болезни</w:t>
      </w:r>
      <w:r>
        <w:rPr>
          <w:spacing w:val="-9"/>
        </w:rPr>
        <w:t xml:space="preserve"> </w:t>
      </w:r>
      <w:r>
        <w:t>эндокринной</w:t>
      </w:r>
      <w:r>
        <w:rPr>
          <w:spacing w:val="-9"/>
        </w:rPr>
        <w:t xml:space="preserve"> </w:t>
      </w:r>
      <w:r>
        <w:rPr>
          <w:spacing w:val="-2"/>
        </w:rPr>
        <w:t>системы;</w:t>
      </w:r>
    </w:p>
    <w:p w:rsidR="002D49CA" w:rsidRDefault="002D49CA" w:rsidP="002D49CA">
      <w:pPr>
        <w:pStyle w:val="a3"/>
        <w:spacing w:before="37" w:line="268" w:lineRule="auto"/>
        <w:ind w:left="1090" w:right="2553"/>
      </w:pPr>
      <w:r>
        <w:t>расстройства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обмена</w:t>
      </w:r>
      <w:r>
        <w:rPr>
          <w:spacing w:val="-6"/>
        </w:rPr>
        <w:t xml:space="preserve"> </w:t>
      </w:r>
      <w:r>
        <w:t>веществ; болезни нервной системы;</w:t>
      </w:r>
    </w:p>
    <w:p w:rsidR="002D49CA" w:rsidRDefault="002D49CA" w:rsidP="002D49CA">
      <w:pPr>
        <w:pStyle w:val="a3"/>
        <w:spacing w:line="321" w:lineRule="exact"/>
        <w:ind w:left="1090"/>
      </w:pPr>
      <w:r>
        <w:t>болезни</w:t>
      </w:r>
      <w:r>
        <w:rPr>
          <w:spacing w:val="-8"/>
        </w:rPr>
        <w:t xml:space="preserve"> </w:t>
      </w:r>
      <w:r>
        <w:t>крови,</w:t>
      </w:r>
      <w:r>
        <w:rPr>
          <w:spacing w:val="-8"/>
        </w:rPr>
        <w:t xml:space="preserve"> </w:t>
      </w:r>
      <w:r>
        <w:t>кроветворных</w:t>
      </w:r>
      <w:r>
        <w:rPr>
          <w:spacing w:val="-10"/>
        </w:rPr>
        <w:t xml:space="preserve"> </w:t>
      </w:r>
      <w:r>
        <w:rPr>
          <w:spacing w:val="-2"/>
        </w:rPr>
        <w:t>органов;</w:t>
      </w:r>
    </w:p>
    <w:p w:rsidR="002D49CA" w:rsidRDefault="002D49CA" w:rsidP="002D49CA">
      <w:pPr>
        <w:pStyle w:val="a3"/>
        <w:spacing w:before="38" w:line="268" w:lineRule="auto"/>
        <w:ind w:left="1090" w:right="1069"/>
      </w:pPr>
      <w:r>
        <w:t>отдельные</w:t>
      </w:r>
      <w:r>
        <w:rPr>
          <w:spacing w:val="-11"/>
        </w:rPr>
        <w:t xml:space="preserve"> </w:t>
      </w:r>
      <w:r>
        <w:t>нарушения,</w:t>
      </w:r>
      <w:r>
        <w:rPr>
          <w:spacing w:val="-8"/>
        </w:rPr>
        <w:t xml:space="preserve"> </w:t>
      </w:r>
      <w:r>
        <w:t>вовлекающие</w:t>
      </w:r>
      <w:r>
        <w:rPr>
          <w:spacing w:val="-11"/>
        </w:rPr>
        <w:t xml:space="preserve"> </w:t>
      </w:r>
      <w:r>
        <w:t>иммунный</w:t>
      </w:r>
      <w:r>
        <w:rPr>
          <w:spacing w:val="-8"/>
        </w:rPr>
        <w:t xml:space="preserve"> </w:t>
      </w:r>
      <w:r>
        <w:t>механизм; болезни глаза и его придаточного аппарата;</w:t>
      </w:r>
    </w:p>
    <w:p w:rsidR="002D49CA" w:rsidRDefault="002D49CA" w:rsidP="002D49CA">
      <w:pPr>
        <w:pStyle w:val="a3"/>
        <w:spacing w:line="268" w:lineRule="auto"/>
        <w:ind w:left="1090" w:right="4344"/>
      </w:pPr>
      <w:r>
        <w:t>болезни</w:t>
      </w:r>
      <w:r>
        <w:rPr>
          <w:spacing w:val="-9"/>
        </w:rPr>
        <w:t xml:space="preserve"> </w:t>
      </w:r>
      <w:r>
        <w:t>уха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сосцевидного</w:t>
      </w:r>
      <w:r>
        <w:rPr>
          <w:spacing w:val="-12"/>
        </w:rPr>
        <w:t xml:space="preserve"> </w:t>
      </w:r>
      <w:r>
        <w:t>отростка; болезни системы кровообращения; болезни органов дыхания;</w:t>
      </w:r>
    </w:p>
    <w:p w:rsidR="002D49CA" w:rsidRDefault="002D49CA" w:rsidP="002D49CA">
      <w:pPr>
        <w:pStyle w:val="a3"/>
        <w:spacing w:line="268" w:lineRule="auto"/>
        <w:ind w:left="382" w:firstLine="707"/>
      </w:pPr>
      <w:r>
        <w:t>болезни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пищеварения,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болезни</w:t>
      </w:r>
      <w:r>
        <w:rPr>
          <w:spacing w:val="80"/>
        </w:rPr>
        <w:t xml:space="preserve"> </w:t>
      </w:r>
      <w:r>
        <w:t>полости</w:t>
      </w:r>
      <w:r>
        <w:rPr>
          <w:spacing w:val="80"/>
        </w:rPr>
        <w:t xml:space="preserve"> </w:t>
      </w:r>
      <w:r>
        <w:t>рта, слюнных желез и челюстей (за исключением зубного протезирования);</w:t>
      </w:r>
    </w:p>
    <w:p w:rsidR="002D49CA" w:rsidRDefault="002D49CA" w:rsidP="002D49CA">
      <w:pPr>
        <w:pStyle w:val="a3"/>
        <w:spacing w:line="268" w:lineRule="auto"/>
        <w:ind w:left="1090" w:right="4344"/>
      </w:pPr>
      <w:r>
        <w:t>болезни мочеполовой системы; болезни</w:t>
      </w:r>
      <w:r>
        <w:rPr>
          <w:spacing w:val="-9"/>
        </w:rPr>
        <w:t xml:space="preserve"> </w:t>
      </w:r>
      <w:r>
        <w:t>кожи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подкожной</w:t>
      </w:r>
      <w:r>
        <w:rPr>
          <w:spacing w:val="-9"/>
        </w:rPr>
        <w:t xml:space="preserve"> </w:t>
      </w:r>
      <w:r>
        <w:t>клетчатки;</w:t>
      </w:r>
    </w:p>
    <w:p w:rsidR="002D49CA" w:rsidRDefault="002D49CA" w:rsidP="002D49CA">
      <w:pPr>
        <w:pStyle w:val="a3"/>
        <w:spacing w:line="321" w:lineRule="exact"/>
        <w:ind w:left="1090"/>
      </w:pPr>
      <w:r>
        <w:t>болезни</w:t>
      </w:r>
      <w:r>
        <w:rPr>
          <w:spacing w:val="-10"/>
        </w:rPr>
        <w:t xml:space="preserve"> </w:t>
      </w:r>
      <w:r>
        <w:t>костно-мышечной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соединительной</w:t>
      </w:r>
      <w:r>
        <w:rPr>
          <w:spacing w:val="-7"/>
        </w:rPr>
        <w:t xml:space="preserve"> </w:t>
      </w:r>
      <w:r>
        <w:rPr>
          <w:spacing w:val="-2"/>
        </w:rPr>
        <w:t>ткани;</w:t>
      </w:r>
    </w:p>
    <w:p w:rsidR="002D49CA" w:rsidRDefault="002D49CA" w:rsidP="002D49CA">
      <w:pPr>
        <w:pStyle w:val="a3"/>
        <w:spacing w:before="34" w:line="268" w:lineRule="auto"/>
        <w:ind w:left="382" w:firstLine="707"/>
      </w:pPr>
      <w:r>
        <w:t>травмы,</w:t>
      </w:r>
      <w:r>
        <w:rPr>
          <w:spacing w:val="80"/>
        </w:rPr>
        <w:t xml:space="preserve"> </w:t>
      </w:r>
      <w:r>
        <w:t>отравления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некоторые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последствия</w:t>
      </w:r>
      <w:r>
        <w:rPr>
          <w:spacing w:val="80"/>
        </w:rPr>
        <w:t xml:space="preserve"> </w:t>
      </w:r>
      <w:r>
        <w:t>воздействия</w:t>
      </w:r>
      <w:r>
        <w:rPr>
          <w:spacing w:val="40"/>
        </w:rPr>
        <w:t xml:space="preserve"> </w:t>
      </w:r>
      <w:r>
        <w:t>внешних причин;</w:t>
      </w:r>
    </w:p>
    <w:p w:rsidR="002D49CA" w:rsidRDefault="002D49CA" w:rsidP="002D49CA">
      <w:pPr>
        <w:pStyle w:val="a3"/>
        <w:spacing w:line="268" w:lineRule="auto"/>
        <w:ind w:left="1090" w:right="2553"/>
      </w:pPr>
      <w:r>
        <w:t>врожденные аномалии (пороки развития); деформации и хромосомные нарушения; беременность,</w:t>
      </w:r>
      <w:r>
        <w:rPr>
          <w:spacing w:val="-8"/>
        </w:rPr>
        <w:t xml:space="preserve"> </w:t>
      </w:r>
      <w:r>
        <w:t>роды,</w:t>
      </w:r>
      <w:r>
        <w:rPr>
          <w:spacing w:val="-8"/>
        </w:rPr>
        <w:t xml:space="preserve"> </w:t>
      </w:r>
      <w:r>
        <w:t>послеродовой</w:t>
      </w:r>
      <w:r>
        <w:rPr>
          <w:spacing w:val="-7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аборты;</w:t>
      </w:r>
    </w:p>
    <w:p w:rsidR="002D49CA" w:rsidRDefault="002D49CA" w:rsidP="002D49CA">
      <w:pPr>
        <w:pStyle w:val="a3"/>
        <w:spacing w:line="268" w:lineRule="auto"/>
        <w:ind w:left="1090"/>
      </w:pPr>
      <w:r>
        <w:t>отдельные</w:t>
      </w:r>
      <w:r>
        <w:rPr>
          <w:spacing w:val="-8"/>
        </w:rPr>
        <w:t xml:space="preserve"> </w:t>
      </w:r>
      <w:r>
        <w:t>состояния,</w:t>
      </w:r>
      <w:r>
        <w:rPr>
          <w:spacing w:val="-5"/>
        </w:rPr>
        <w:t xml:space="preserve"> </w:t>
      </w:r>
      <w:r>
        <w:t>возникающие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перинатальный</w:t>
      </w:r>
      <w:r>
        <w:rPr>
          <w:spacing w:val="-8"/>
        </w:rPr>
        <w:t xml:space="preserve"> </w:t>
      </w:r>
      <w:r>
        <w:t>период; психические расстройства и расстройства поведения;</w:t>
      </w:r>
    </w:p>
    <w:p w:rsidR="002D49CA" w:rsidRDefault="002D49CA" w:rsidP="002D49CA">
      <w:pPr>
        <w:pStyle w:val="a3"/>
        <w:spacing w:line="268" w:lineRule="auto"/>
        <w:ind w:left="382" w:right="393" w:firstLine="707"/>
        <w:jc w:val="both"/>
      </w:pPr>
      <w:r>
        <w:t>симптомы,</w:t>
      </w:r>
      <w:r>
        <w:rPr>
          <w:spacing w:val="63"/>
        </w:rPr>
        <w:t xml:space="preserve">  </w:t>
      </w:r>
      <w:r>
        <w:t>признаки</w:t>
      </w:r>
      <w:r>
        <w:rPr>
          <w:spacing w:val="64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отклонения</w:t>
      </w:r>
      <w:r>
        <w:rPr>
          <w:spacing w:val="63"/>
        </w:rPr>
        <w:t xml:space="preserve">  </w:t>
      </w:r>
      <w:r>
        <w:t>от</w:t>
      </w:r>
      <w:r>
        <w:rPr>
          <w:spacing w:val="63"/>
        </w:rPr>
        <w:t xml:space="preserve">  </w:t>
      </w:r>
      <w:r>
        <w:t>нормы,</w:t>
      </w:r>
      <w:r>
        <w:rPr>
          <w:spacing w:val="63"/>
        </w:rPr>
        <w:t xml:space="preserve">  </w:t>
      </w:r>
      <w:r>
        <w:t>не</w:t>
      </w:r>
      <w:r>
        <w:rPr>
          <w:spacing w:val="62"/>
        </w:rPr>
        <w:t xml:space="preserve">  </w:t>
      </w:r>
      <w:r>
        <w:t>отнесенные к заболеваниям и состояниям.</w:t>
      </w:r>
    </w:p>
    <w:p w:rsidR="002D49CA" w:rsidRDefault="002D49CA" w:rsidP="002D49CA">
      <w:pPr>
        <w:pStyle w:val="a3"/>
        <w:spacing w:line="268" w:lineRule="auto"/>
        <w:ind w:left="382" w:right="391" w:firstLine="707"/>
        <w:jc w:val="both"/>
      </w:pPr>
      <w:r>
        <w:t xml:space="preserve">Гражданин имеет право не реже одного раза в год на бесплатный профилактический медицинский осмотр, в том числе в рамках </w:t>
      </w:r>
      <w:r>
        <w:rPr>
          <w:spacing w:val="-2"/>
        </w:rPr>
        <w:t>диспансеризации.</w:t>
      </w:r>
    </w:p>
    <w:p w:rsidR="002D49CA" w:rsidRDefault="002D49CA" w:rsidP="002D49CA">
      <w:pPr>
        <w:pStyle w:val="a3"/>
        <w:spacing w:line="268" w:lineRule="auto"/>
        <w:ind w:left="382" w:right="388" w:firstLine="707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2D49CA" w:rsidRDefault="002D49CA" w:rsidP="002D49CA">
      <w:pPr>
        <w:spacing w:line="268" w:lineRule="auto"/>
        <w:jc w:val="both"/>
        <w:sectPr w:rsidR="002D49CA">
          <w:pgSz w:w="11910" w:h="16840"/>
          <w:pgMar w:top="1040" w:right="460" w:bottom="280" w:left="1320" w:header="456" w:footer="0" w:gutter="0"/>
          <w:cols w:space="720"/>
        </w:sectPr>
      </w:pPr>
    </w:p>
    <w:p w:rsidR="002D49CA" w:rsidRDefault="002D49CA" w:rsidP="002D49CA">
      <w:pPr>
        <w:pStyle w:val="a3"/>
        <w:spacing w:before="112" w:line="268" w:lineRule="auto"/>
        <w:ind w:left="382" w:right="394" w:firstLine="707"/>
        <w:jc w:val="both"/>
      </w:pPr>
      <w:r>
        <w:lastRenderedPageBreak/>
        <w:t>на</w:t>
      </w:r>
      <w:r>
        <w:rPr>
          <w:spacing w:val="80"/>
        </w:rPr>
        <w:t xml:space="preserve">  </w:t>
      </w:r>
      <w:r>
        <w:t>обеспечение</w:t>
      </w:r>
      <w:r>
        <w:rPr>
          <w:spacing w:val="80"/>
        </w:rPr>
        <w:t xml:space="preserve">  </w:t>
      </w:r>
      <w:r>
        <w:t>лекарственными</w:t>
      </w:r>
      <w:r>
        <w:rPr>
          <w:spacing w:val="80"/>
        </w:rPr>
        <w:t xml:space="preserve">  </w:t>
      </w:r>
      <w:r>
        <w:t>препаратами</w:t>
      </w:r>
      <w:r>
        <w:rPr>
          <w:spacing w:val="80"/>
        </w:rPr>
        <w:t xml:space="preserve">  </w:t>
      </w:r>
      <w:r>
        <w:t>(в</w:t>
      </w:r>
      <w:r>
        <w:rPr>
          <w:spacing w:val="80"/>
        </w:rPr>
        <w:t xml:space="preserve">  </w:t>
      </w:r>
      <w:r>
        <w:t>соответствии с приложением № 5 к настоящей программе);</w:t>
      </w:r>
    </w:p>
    <w:p w:rsidR="002D49CA" w:rsidRDefault="002D49CA" w:rsidP="002D49CA">
      <w:pPr>
        <w:pStyle w:val="a3"/>
        <w:spacing w:line="268" w:lineRule="auto"/>
        <w:ind w:left="382" w:right="383" w:firstLine="707"/>
        <w:jc w:val="both"/>
      </w:pPr>
      <w:r>
        <w:t xml:space="preserve">на профилактические медицинские осмотры и диспансеризацию включая углубленную </w:t>
      </w:r>
      <w:proofErr w:type="gramStart"/>
      <w:r>
        <w:t>диспансеризацию</w:t>
      </w:r>
      <w:proofErr w:type="gramEnd"/>
      <w:r>
        <w:t xml:space="preserve"> и диспансеризацию граждан репродуктивного возраста по оценке репродуктивного здоровья, - определенные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старше),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 работающих и неработающих граждан, обучающихся в образовательных организациях по очной форме;</w:t>
      </w:r>
    </w:p>
    <w:p w:rsidR="002D49CA" w:rsidRDefault="002D49CA" w:rsidP="002D49CA">
      <w:pPr>
        <w:pStyle w:val="a3"/>
        <w:spacing w:line="268" w:lineRule="auto"/>
        <w:ind w:left="382" w:right="384" w:firstLine="707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</w:t>
      </w:r>
    </w:p>
    <w:p w:rsidR="002D49CA" w:rsidRDefault="002D49CA" w:rsidP="002D49CA">
      <w:pPr>
        <w:pStyle w:val="a3"/>
        <w:spacing w:line="268" w:lineRule="auto"/>
        <w:ind w:left="382" w:right="390" w:firstLine="707"/>
        <w:jc w:val="both"/>
      </w:pPr>
      <w:r>
        <w:t>на диспансеризацию –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</w:t>
      </w:r>
      <w:r>
        <w:rPr>
          <w:spacing w:val="63"/>
        </w:rPr>
        <w:t xml:space="preserve">  </w:t>
      </w:r>
      <w:r>
        <w:t>(удочеренные),</w:t>
      </w:r>
      <w:r>
        <w:rPr>
          <w:spacing w:val="40"/>
        </w:rPr>
        <w:t xml:space="preserve">  </w:t>
      </w:r>
      <w:r>
        <w:t>принятые</w:t>
      </w:r>
      <w:r>
        <w:rPr>
          <w:spacing w:val="40"/>
        </w:rPr>
        <w:t xml:space="preserve">  </w:t>
      </w:r>
      <w:r>
        <w:t>под</w:t>
      </w:r>
      <w:r>
        <w:rPr>
          <w:spacing w:val="40"/>
        </w:rPr>
        <w:t xml:space="preserve">  </w:t>
      </w:r>
      <w:r>
        <w:t>опеку</w:t>
      </w:r>
      <w:r>
        <w:rPr>
          <w:spacing w:val="40"/>
        </w:rPr>
        <w:t xml:space="preserve">  </w:t>
      </w:r>
      <w:r>
        <w:t>(попечительство),</w:t>
      </w:r>
      <w:r>
        <w:rPr>
          <w:spacing w:val="80"/>
        </w:rPr>
        <w:t xml:space="preserve"> </w:t>
      </w:r>
      <w:r>
        <w:t>в приемную или патронатную семью;</w:t>
      </w:r>
    </w:p>
    <w:p w:rsidR="002D49CA" w:rsidRDefault="002D49CA" w:rsidP="002D49CA">
      <w:pPr>
        <w:pStyle w:val="a3"/>
        <w:spacing w:line="268" w:lineRule="auto"/>
        <w:ind w:left="382" w:right="385" w:firstLine="707"/>
        <w:jc w:val="both"/>
      </w:pPr>
      <w:r>
        <w:t>на диспансерное наблюдение – граждане, страдающие социально значимыми</w:t>
      </w:r>
      <w:r>
        <w:rPr>
          <w:spacing w:val="-18"/>
        </w:rPr>
        <w:t xml:space="preserve"> </w:t>
      </w:r>
      <w:r>
        <w:t>заболеваниями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заболеваниями,</w:t>
      </w:r>
      <w:r>
        <w:rPr>
          <w:spacing w:val="-17"/>
        </w:rPr>
        <w:t xml:space="preserve"> </w:t>
      </w:r>
      <w:r>
        <w:t>представляющими</w:t>
      </w:r>
      <w:r>
        <w:rPr>
          <w:spacing w:val="-18"/>
        </w:rPr>
        <w:t xml:space="preserve"> </w:t>
      </w:r>
      <w:r>
        <w:t>опасность</w:t>
      </w:r>
      <w:r>
        <w:rPr>
          <w:spacing w:val="-17"/>
        </w:rPr>
        <w:t xml:space="preserve"> </w:t>
      </w:r>
      <w:r>
        <w:t>для окружающих, также лица, страдающие хроническими заболеваниями, функциональными расстройствами и иными состояниями;</w:t>
      </w:r>
    </w:p>
    <w:p w:rsidR="002D49CA" w:rsidRDefault="002D49CA" w:rsidP="002D49CA">
      <w:pPr>
        <w:pStyle w:val="a3"/>
        <w:spacing w:line="268" w:lineRule="auto"/>
        <w:ind w:left="382" w:right="383" w:firstLine="707"/>
        <w:jc w:val="both"/>
      </w:pPr>
      <w:r>
        <w:t>на медицинское обследование, лечение и медицинскую реабилитацию</w:t>
      </w:r>
      <w:r>
        <w:rPr>
          <w:spacing w:val="80"/>
        </w:rPr>
        <w:t xml:space="preserve"> </w:t>
      </w:r>
      <w:r>
        <w:t>в рамках программы государственных гарантий бесплатного оказания гражданам медицинской помощи – донор, давший письменное информированное добровольное согласие на изъятие своих органов и (или) тканей для трансплантации;</w:t>
      </w:r>
    </w:p>
    <w:p w:rsidR="002D49CA" w:rsidRDefault="002D49CA" w:rsidP="002D49CA">
      <w:pPr>
        <w:pStyle w:val="a3"/>
        <w:spacing w:line="268" w:lineRule="auto"/>
        <w:ind w:left="382" w:right="391" w:firstLine="707"/>
        <w:jc w:val="both"/>
      </w:pPr>
      <w:r>
        <w:t xml:space="preserve">на </w:t>
      </w:r>
      <w:proofErr w:type="spellStart"/>
      <w:r>
        <w:t>пренатальную</w:t>
      </w:r>
      <w:proofErr w:type="spellEnd"/>
      <w:r>
        <w:t xml:space="preserve"> (дородовую) диагностику нарушений развития ребенка, включая </w:t>
      </w:r>
      <w:proofErr w:type="spellStart"/>
      <w:r>
        <w:t>неинвазивное</w:t>
      </w:r>
      <w:proofErr w:type="spellEnd"/>
      <w:r>
        <w:t xml:space="preserve"> </w:t>
      </w:r>
      <w:proofErr w:type="spellStart"/>
      <w:r>
        <w:t>пренатальное</w:t>
      </w:r>
      <w:proofErr w:type="spellEnd"/>
      <w:r>
        <w:t xml:space="preserve"> тестирование (определение внеклеточной ДНК плода по крови матери) – беременные женщины;</w:t>
      </w:r>
    </w:p>
    <w:p w:rsidR="002D49CA" w:rsidRDefault="002D49CA" w:rsidP="002D49CA">
      <w:pPr>
        <w:pStyle w:val="a3"/>
        <w:spacing w:line="268" w:lineRule="auto"/>
        <w:ind w:left="382" w:right="389" w:firstLine="707"/>
        <w:jc w:val="both"/>
      </w:pPr>
      <w:r>
        <w:t xml:space="preserve">на </w:t>
      </w:r>
      <w:proofErr w:type="spellStart"/>
      <w:r>
        <w:t>аудиологический</w:t>
      </w:r>
      <w:proofErr w:type="spellEnd"/>
      <w:r>
        <w:t xml:space="preserve"> скрининг – новорожденные дети и дети первого года жизни;</w:t>
      </w:r>
    </w:p>
    <w:p w:rsidR="002D49CA" w:rsidRDefault="002D49CA" w:rsidP="002D49CA">
      <w:pPr>
        <w:pStyle w:val="a3"/>
        <w:spacing w:line="268" w:lineRule="auto"/>
        <w:ind w:left="382" w:right="391" w:firstLine="707"/>
        <w:jc w:val="both"/>
      </w:pPr>
      <w:r>
        <w:t xml:space="preserve">на </w:t>
      </w:r>
      <w:proofErr w:type="spellStart"/>
      <w:r>
        <w:t>неонатальный</w:t>
      </w:r>
      <w:proofErr w:type="spellEnd"/>
      <w:r>
        <w:t xml:space="preserve"> скрининг (</w:t>
      </w:r>
      <w:proofErr w:type="gramStart"/>
      <w:r>
        <w:t>классическая</w:t>
      </w:r>
      <w:proofErr w:type="gramEnd"/>
      <w:r>
        <w:t xml:space="preserve"> </w:t>
      </w:r>
      <w:proofErr w:type="spellStart"/>
      <w:r>
        <w:t>фенилкетонурия</w:t>
      </w:r>
      <w:proofErr w:type="spellEnd"/>
      <w:r>
        <w:t xml:space="preserve">; </w:t>
      </w:r>
      <w:proofErr w:type="spellStart"/>
      <w:r>
        <w:t>фенилкетонурия</w:t>
      </w:r>
      <w:proofErr w:type="spellEnd"/>
      <w:r>
        <w:rPr>
          <w:spacing w:val="-17"/>
        </w:rPr>
        <w:t xml:space="preserve"> </w:t>
      </w:r>
      <w:r>
        <w:t>B;</w:t>
      </w:r>
      <w:r>
        <w:rPr>
          <w:spacing w:val="-17"/>
        </w:rPr>
        <w:t xml:space="preserve"> </w:t>
      </w:r>
      <w:r>
        <w:t>врожденный</w:t>
      </w:r>
      <w:r>
        <w:rPr>
          <w:spacing w:val="-15"/>
        </w:rPr>
        <w:t xml:space="preserve"> </w:t>
      </w:r>
      <w:r>
        <w:t>гипотиреоз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диффузным</w:t>
      </w:r>
      <w:r>
        <w:rPr>
          <w:spacing w:val="-16"/>
        </w:rPr>
        <w:t xml:space="preserve"> </w:t>
      </w:r>
      <w:r>
        <w:t>зобом;</w:t>
      </w:r>
      <w:r>
        <w:rPr>
          <w:spacing w:val="-15"/>
        </w:rPr>
        <w:t xml:space="preserve"> </w:t>
      </w:r>
      <w:r>
        <w:t>врожденный гипотиреоз без зоба</w:t>
      </w:r>
      <w:hyperlink r:id="rId5">
        <w:r>
          <w:t xml:space="preserve">; кистозный фиброз </w:t>
        </w:r>
        <w:proofErr w:type="spellStart"/>
        <w:r>
          <w:t>неуточненный</w:t>
        </w:r>
        <w:proofErr w:type="spellEnd"/>
        <w:r>
          <w:t xml:space="preserve"> (</w:t>
        </w:r>
        <w:proofErr w:type="spellStart"/>
        <w:r>
          <w:t>муковисцидоз</w:t>
        </w:r>
        <w:proofErr w:type="spellEnd"/>
        <w:r>
          <w:t>);</w:t>
        </w:r>
      </w:hyperlink>
      <w:r>
        <w:t xml:space="preserve"> </w:t>
      </w:r>
      <w:hyperlink r:id="rId6">
        <w:r>
          <w:t>нарушение обмена галактозы (</w:t>
        </w:r>
        <w:proofErr w:type="spellStart"/>
        <w:r>
          <w:t>галактоземия</w:t>
        </w:r>
        <w:proofErr w:type="spellEnd"/>
        <w:r>
          <w:t>); адреногенитальное нарушение</w:t>
        </w:r>
      </w:hyperlink>
      <w:r>
        <w:t xml:space="preserve"> </w:t>
      </w:r>
      <w:hyperlink r:id="rId7">
        <w:proofErr w:type="spellStart"/>
        <w:r>
          <w:t>неуточненное</w:t>
        </w:r>
        <w:proofErr w:type="spellEnd"/>
        <w:r>
          <w:t xml:space="preserve"> (адреногенитальный синдром); адреногенитальные нарушения,</w:t>
        </w:r>
      </w:hyperlink>
      <w:r>
        <w:t xml:space="preserve"> </w:t>
      </w:r>
      <w:hyperlink r:id="rId8">
        <w:r>
          <w:t>связанные с дефицитом ферментов) - новорожденные, родившиеся живыми;</w:t>
        </w:r>
      </w:hyperlink>
    </w:p>
    <w:p w:rsidR="002D49CA" w:rsidRDefault="002D49CA" w:rsidP="002D49CA">
      <w:pPr>
        <w:pStyle w:val="a3"/>
        <w:spacing w:line="268" w:lineRule="auto"/>
        <w:ind w:left="382" w:right="380" w:firstLine="707"/>
        <w:jc w:val="both"/>
      </w:pPr>
      <w:r>
        <w:t xml:space="preserve">на расширенный </w:t>
      </w:r>
      <w:proofErr w:type="spellStart"/>
      <w:r>
        <w:t>неонатальный</w:t>
      </w:r>
      <w:proofErr w:type="spellEnd"/>
      <w:r>
        <w:t xml:space="preserve"> скрининг (недостаточность других уточненных витаминов группы B (дефицит </w:t>
      </w:r>
      <w:proofErr w:type="spellStart"/>
      <w:r>
        <w:t>биотинидазы</w:t>
      </w:r>
      <w:proofErr w:type="spellEnd"/>
      <w:r>
        <w:t xml:space="preserve"> (дефицит биоти</w:t>
      </w:r>
      <w:proofErr w:type="gramStart"/>
      <w:r>
        <w:t>н-</w:t>
      </w:r>
      <w:proofErr w:type="gramEnd"/>
      <w:r>
        <w:t xml:space="preserve"> зависимой карбоксилазы; недостаточность </w:t>
      </w:r>
      <w:proofErr w:type="spellStart"/>
      <w:r>
        <w:t>синтетазы</w:t>
      </w:r>
      <w:proofErr w:type="spellEnd"/>
      <w:r>
        <w:t xml:space="preserve"> </w:t>
      </w:r>
      <w:proofErr w:type="spellStart"/>
      <w:r>
        <w:t>голокарбоксилаз</w:t>
      </w:r>
      <w:proofErr w:type="spellEnd"/>
      <w:r>
        <w:t xml:space="preserve"> (недостаточность</w:t>
      </w:r>
      <w:r>
        <w:rPr>
          <w:spacing w:val="40"/>
        </w:rPr>
        <w:t xml:space="preserve"> </w:t>
      </w:r>
      <w:r>
        <w:t>биотина);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proofErr w:type="spellStart"/>
      <w:r>
        <w:t>гиперфенилаланинемии</w:t>
      </w:r>
      <w:proofErr w:type="spellEnd"/>
      <w:r>
        <w:rPr>
          <w:spacing w:val="40"/>
        </w:rPr>
        <w:t xml:space="preserve"> </w:t>
      </w:r>
      <w:r>
        <w:t>(дефицит</w:t>
      </w:r>
    </w:p>
    <w:p w:rsidR="002D49CA" w:rsidRDefault="002D49CA" w:rsidP="002D49CA">
      <w:pPr>
        <w:spacing w:line="268" w:lineRule="auto"/>
        <w:jc w:val="both"/>
        <w:sectPr w:rsidR="002D49CA">
          <w:pgSz w:w="11910" w:h="16840"/>
          <w:pgMar w:top="1040" w:right="460" w:bottom="280" w:left="1320" w:header="456" w:footer="0" w:gutter="0"/>
          <w:cols w:space="720"/>
        </w:sectPr>
      </w:pPr>
    </w:p>
    <w:p w:rsidR="002D49CA" w:rsidRDefault="002D49CA" w:rsidP="002D49CA">
      <w:pPr>
        <w:pStyle w:val="a3"/>
        <w:tabs>
          <w:tab w:val="left" w:pos="4620"/>
          <w:tab w:val="left" w:pos="4961"/>
          <w:tab w:val="left" w:pos="6257"/>
          <w:tab w:val="left" w:pos="7739"/>
        </w:tabs>
        <w:spacing w:before="112" w:line="268" w:lineRule="auto"/>
        <w:ind w:left="382" w:right="382"/>
        <w:jc w:val="both"/>
      </w:pPr>
      <w:r>
        <w:lastRenderedPageBreak/>
        <w:t xml:space="preserve">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 xml:space="preserve">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>); нарушения обмена тирозина (</w:t>
      </w:r>
      <w:proofErr w:type="spellStart"/>
      <w:r>
        <w:t>тирозинемия</w:t>
      </w:r>
      <w:proofErr w:type="spellEnd"/>
      <w:r>
        <w:t>);</w:t>
      </w:r>
      <w:r>
        <w:rPr>
          <w:spacing w:val="-13"/>
        </w:rPr>
        <w:t xml:space="preserve"> </w:t>
      </w:r>
      <w:r>
        <w:t>болезнь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запахом</w:t>
      </w:r>
      <w:r>
        <w:rPr>
          <w:spacing w:val="-13"/>
        </w:rPr>
        <w:t xml:space="preserve"> </w:t>
      </w:r>
      <w:r>
        <w:t>кленового</w:t>
      </w:r>
      <w:r>
        <w:rPr>
          <w:spacing w:val="-13"/>
        </w:rPr>
        <w:t xml:space="preserve"> </w:t>
      </w:r>
      <w:r>
        <w:t>сиропа</w:t>
      </w:r>
      <w:r>
        <w:rPr>
          <w:spacing w:val="-13"/>
        </w:rPr>
        <w:t xml:space="preserve"> </w:t>
      </w:r>
      <w:r>
        <w:t>мочи</w:t>
      </w:r>
      <w:r>
        <w:rPr>
          <w:spacing w:val="-13"/>
        </w:rPr>
        <w:t xml:space="preserve"> </w:t>
      </w:r>
      <w:r>
        <w:t>(болезнь</w:t>
      </w:r>
      <w:r>
        <w:rPr>
          <w:spacing w:val="-14"/>
        </w:rPr>
        <w:t xml:space="preserve"> </w:t>
      </w:r>
      <w:r>
        <w:t>«кленового сиропа»); другие виды нарушений обмена аминокислот с разветвленной цепью (</w:t>
      </w:r>
      <w:proofErr w:type="spellStart"/>
      <w:r>
        <w:t>пропионовая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KoA-мутазы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</w:t>
      </w:r>
      <w:proofErr w:type="spellStart"/>
      <w:r>
        <w:t>метилмалоновая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A);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B);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</w:t>
      </w:r>
      <w:proofErr w:type="spellEnd"/>
      <w:r>
        <w:t xml:space="preserve"> </w:t>
      </w:r>
      <w:proofErr w:type="spellStart"/>
      <w:r>
        <w:t>KoA-эпимеразы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D);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C);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rPr>
          <w:spacing w:val="-18"/>
        </w:rPr>
        <w:t xml:space="preserve"> </w:t>
      </w:r>
      <w:r>
        <w:t>изовалериановая);</w:t>
      </w:r>
      <w:r>
        <w:rPr>
          <w:spacing w:val="-17"/>
        </w:rPr>
        <w:t xml:space="preserve"> </w:t>
      </w:r>
      <w:r>
        <w:t>3-гидрокси-3-метилглутаровая</w:t>
      </w:r>
      <w:r>
        <w:rPr>
          <w:spacing w:val="-18"/>
        </w:rPr>
        <w:t xml:space="preserve"> </w:t>
      </w:r>
      <w:r>
        <w:t xml:space="preserve">недостаточность; </w:t>
      </w:r>
      <w:proofErr w:type="spellStart"/>
      <w:r>
        <w:t>бета-кетотиолазная</w:t>
      </w:r>
      <w:proofErr w:type="spellEnd"/>
      <w:r>
        <w:t xml:space="preserve"> недостаточность; нарушения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недостаточность; </w:t>
      </w:r>
      <w:proofErr w:type="spellStart"/>
      <w:r>
        <w:t>среднецепочечная</w:t>
      </w:r>
      <w:proofErr w:type="spellEnd"/>
      <w:r>
        <w:t xml:space="preserve"> </w:t>
      </w:r>
      <w:proofErr w:type="spellStart"/>
      <w:r>
        <w:t>ацил-</w:t>
      </w:r>
      <w:proofErr w:type="gramStart"/>
      <w:r>
        <w:t>KoA</w:t>
      </w:r>
      <w:proofErr w:type="spellEnd"/>
      <w:proofErr w:type="gram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недостаточность; длинноцепочечная </w:t>
      </w:r>
      <w:proofErr w:type="spellStart"/>
      <w:r>
        <w:t>ацетил-KoA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ацил-KoA</w:t>
      </w:r>
      <w:proofErr w:type="spellEnd"/>
      <w:r>
        <w:t xml:space="preserve">- </w:t>
      </w:r>
      <w:proofErr w:type="spellStart"/>
      <w:r>
        <w:t>дегидрогеназы</w:t>
      </w:r>
      <w:proofErr w:type="spellEnd"/>
      <w:r>
        <w:t xml:space="preserve"> (VLCAD); очень длинноцепочечная </w:t>
      </w:r>
      <w:proofErr w:type="spellStart"/>
      <w:r>
        <w:t>ацетил-KoA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ацил-KoA</w:t>
      </w:r>
      <w:proofErr w:type="spellEnd"/>
      <w:r>
        <w:t xml:space="preserve">- </w:t>
      </w:r>
      <w:proofErr w:type="spellStart"/>
      <w:r>
        <w:t>дегидрогеназы</w:t>
      </w:r>
      <w:proofErr w:type="spellEnd"/>
      <w:r>
        <w:t xml:space="preserve"> (VLCAD); </w:t>
      </w:r>
      <w:proofErr w:type="gramStart"/>
      <w:r>
        <w:t xml:space="preserve">недостаточность </w:t>
      </w:r>
      <w:proofErr w:type="spellStart"/>
      <w:r>
        <w:t>митохондриального</w:t>
      </w:r>
      <w:proofErr w:type="spellEnd"/>
      <w:r>
        <w:t xml:space="preserve"> </w:t>
      </w:r>
      <w:r>
        <w:rPr>
          <w:spacing w:val="-2"/>
        </w:rPr>
        <w:t>трифункционального</w:t>
      </w:r>
      <w:r>
        <w:tab/>
      </w:r>
      <w:r>
        <w:tab/>
      </w:r>
      <w:r>
        <w:rPr>
          <w:spacing w:val="-2"/>
        </w:rPr>
        <w:t>белка;</w:t>
      </w:r>
      <w:r>
        <w:tab/>
      </w:r>
      <w:r>
        <w:tab/>
      </w:r>
      <w:r>
        <w:rPr>
          <w:spacing w:val="-2"/>
        </w:rPr>
        <w:t xml:space="preserve">недостаточность </w:t>
      </w:r>
      <w:proofErr w:type="spellStart"/>
      <w:r>
        <w:t>карнитинпальмитоилтрансферазы</w:t>
      </w:r>
      <w:proofErr w:type="spellEnd"/>
      <w:r>
        <w:t xml:space="preserve">, тип I; недостаточность </w:t>
      </w:r>
      <w:proofErr w:type="spellStart"/>
      <w:r>
        <w:t>карнитин</w:t>
      </w:r>
      <w:proofErr w:type="spellEnd"/>
      <w:r>
        <w:t xml:space="preserve"> </w:t>
      </w:r>
      <w:proofErr w:type="spellStart"/>
      <w:r>
        <w:rPr>
          <w:spacing w:val="-2"/>
        </w:rPr>
        <w:t>пальмитоилтрансферазы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тип</w:t>
      </w:r>
      <w:r>
        <w:tab/>
      </w:r>
      <w:r>
        <w:rPr>
          <w:spacing w:val="-4"/>
        </w:rPr>
        <w:t>II;</w:t>
      </w:r>
      <w:r>
        <w:tab/>
      </w:r>
      <w:r>
        <w:rPr>
          <w:spacing w:val="-18"/>
        </w:rPr>
        <w:t xml:space="preserve"> </w:t>
      </w:r>
      <w:r>
        <w:rPr>
          <w:spacing w:val="-4"/>
        </w:rPr>
        <w:t xml:space="preserve">недостаточность </w:t>
      </w:r>
      <w:proofErr w:type="spellStart"/>
      <w:r>
        <w:t>карнитин</w:t>
      </w:r>
      <w:proofErr w:type="spellEnd"/>
      <w:r>
        <w:t>/</w:t>
      </w:r>
      <w:proofErr w:type="spellStart"/>
      <w:r>
        <w:t>ацилкарнитинтранслоказы</w:t>
      </w:r>
      <w:proofErr w:type="spellEnd"/>
      <w:r>
        <w:t>; нарушения обмена серосодержащих аминокислот (</w:t>
      </w:r>
      <w:proofErr w:type="spellStart"/>
      <w:r>
        <w:t>гомоцистинурия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ацидемея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>, тип II (рибофлавин - чувствительная форма); детская спинальная мышечная атрофия, I тип (</w:t>
      </w:r>
      <w:proofErr w:type="spellStart"/>
      <w:r>
        <w:t>Вердинга-Гоффмана</w:t>
      </w:r>
      <w:proofErr w:type="spellEnd"/>
      <w:r>
        <w:t>);</w:t>
      </w:r>
      <w:proofErr w:type="gramEnd"/>
      <w:r>
        <w:t xml:space="preserve"> другие наследственные спинальные мышечные атрофии; первичные иммунодефициты); </w:t>
      </w:r>
      <w:proofErr w:type="spellStart"/>
      <w:r>
        <w:t>Х-сцепленная</w:t>
      </w:r>
      <w:proofErr w:type="spellEnd"/>
      <w:r>
        <w:t xml:space="preserve"> </w:t>
      </w:r>
      <w:proofErr w:type="spellStart"/>
      <w:r>
        <w:t>адренолейкодистрофия</w:t>
      </w:r>
      <w:proofErr w:type="spellEnd"/>
      <w:r>
        <w:t xml:space="preserve">; дефицит </w:t>
      </w:r>
      <w:proofErr w:type="spellStart"/>
      <w:r>
        <w:t>декарбоксилазы</w:t>
      </w:r>
      <w:proofErr w:type="spellEnd"/>
      <w:r>
        <w:t xml:space="preserve"> ароматических L- аминокислот (AADCD – новорожденные, родившиеся живыми;</w:t>
      </w:r>
    </w:p>
    <w:p w:rsidR="002D49CA" w:rsidRDefault="002D49CA" w:rsidP="002D49CA">
      <w:pPr>
        <w:pStyle w:val="a3"/>
        <w:spacing w:line="306" w:lineRule="exact"/>
        <w:ind w:left="1090"/>
        <w:jc w:val="both"/>
      </w:pPr>
      <w:r>
        <w:t>на</w:t>
      </w:r>
      <w:r>
        <w:rPr>
          <w:spacing w:val="38"/>
        </w:rPr>
        <w:t xml:space="preserve"> </w:t>
      </w:r>
      <w:r>
        <w:t>однократное</w:t>
      </w:r>
      <w:r>
        <w:rPr>
          <w:spacing w:val="41"/>
        </w:rPr>
        <w:t xml:space="preserve"> </w:t>
      </w:r>
      <w:r>
        <w:t>определение</w:t>
      </w:r>
      <w:r>
        <w:rPr>
          <w:spacing w:val="41"/>
        </w:rPr>
        <w:t xml:space="preserve"> </w:t>
      </w:r>
      <w:r>
        <w:t>уровня</w:t>
      </w:r>
      <w:r>
        <w:rPr>
          <w:spacing w:val="41"/>
        </w:rPr>
        <w:t xml:space="preserve"> </w:t>
      </w:r>
      <w:r>
        <w:t>липопротеида</w:t>
      </w:r>
      <w:r>
        <w:rPr>
          <w:spacing w:val="41"/>
        </w:rPr>
        <w:t xml:space="preserve"> </w:t>
      </w:r>
      <w:r>
        <w:t>(а)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крови</w:t>
      </w:r>
      <w:r>
        <w:rPr>
          <w:spacing w:val="49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4"/>
        </w:rPr>
        <w:t>всех</w:t>
      </w:r>
    </w:p>
    <w:p w:rsidR="002D49CA" w:rsidRDefault="002D49CA" w:rsidP="002D49CA">
      <w:pPr>
        <w:pStyle w:val="a3"/>
        <w:spacing w:before="38" w:line="268" w:lineRule="auto"/>
        <w:ind w:left="382" w:right="383"/>
        <w:jc w:val="both"/>
      </w:pPr>
      <w:r>
        <w:t xml:space="preserve">пациентов в возрастном интервале 18-40 лет и оценку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</w:t>
      </w:r>
      <w:proofErr w:type="spellStart"/>
      <w:r>
        <w:t>триглицериды</w:t>
      </w:r>
      <w:proofErr w:type="spellEnd"/>
      <w:r>
        <w:t>) у пациентов в возрасте 18-39 лет — один раз в шесть лет, у пациентов с 40 лет и старше — один раз в три года.</w:t>
      </w:r>
    </w:p>
    <w:p w:rsidR="002D49CA" w:rsidRDefault="002D49CA" w:rsidP="002D49CA">
      <w:pPr>
        <w:pStyle w:val="a3"/>
        <w:spacing w:line="268" w:lineRule="auto"/>
        <w:ind w:left="382" w:right="392" w:firstLine="707"/>
        <w:jc w:val="both"/>
      </w:pPr>
      <w:r>
        <w:t>Беременные женщины, обратившиеся в медицинские организации и иные</w:t>
      </w:r>
      <w:r>
        <w:rPr>
          <w:spacing w:val="49"/>
        </w:rPr>
        <w:t xml:space="preserve">  </w:t>
      </w:r>
      <w:r>
        <w:t>организации,</w:t>
      </w:r>
      <w:r>
        <w:rPr>
          <w:spacing w:val="52"/>
        </w:rPr>
        <w:t xml:space="preserve">  </w:t>
      </w:r>
      <w:r>
        <w:t>оказывающие</w:t>
      </w:r>
      <w:r>
        <w:rPr>
          <w:spacing w:val="52"/>
        </w:rPr>
        <w:t xml:space="preserve">  </w:t>
      </w:r>
      <w:r>
        <w:t>медицинскую</w:t>
      </w:r>
      <w:r>
        <w:rPr>
          <w:spacing w:val="51"/>
        </w:rPr>
        <w:t xml:space="preserve">  </w:t>
      </w:r>
      <w:r>
        <w:t>помощь</w:t>
      </w:r>
      <w:r>
        <w:rPr>
          <w:spacing w:val="52"/>
        </w:rPr>
        <w:t xml:space="preserve">  </w:t>
      </w:r>
      <w:r>
        <w:t>по</w:t>
      </w:r>
      <w:r>
        <w:rPr>
          <w:spacing w:val="52"/>
        </w:rPr>
        <w:t xml:space="preserve">  </w:t>
      </w:r>
      <w:r>
        <w:rPr>
          <w:spacing w:val="-2"/>
        </w:rPr>
        <w:t>профилю</w:t>
      </w:r>
    </w:p>
    <w:p w:rsidR="002D49CA" w:rsidRDefault="002D49CA" w:rsidP="002D49CA">
      <w:pPr>
        <w:pStyle w:val="a3"/>
        <w:spacing w:line="268" w:lineRule="auto"/>
        <w:ind w:left="382" w:right="386"/>
        <w:jc w:val="both"/>
      </w:pPr>
      <w:r>
        <w:t>«акушерство и гинекология» в амбулаторных условиях, имеют право на получение</w:t>
      </w:r>
      <w:r>
        <w:rPr>
          <w:spacing w:val="25"/>
        </w:rPr>
        <w:t xml:space="preserve"> </w:t>
      </w:r>
      <w:r>
        <w:t>правовой,</w:t>
      </w:r>
      <w:r>
        <w:rPr>
          <w:spacing w:val="26"/>
        </w:rPr>
        <w:t xml:space="preserve"> </w:t>
      </w:r>
      <w:r>
        <w:t>психологической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медико-социальной</w:t>
      </w:r>
      <w:r>
        <w:rPr>
          <w:spacing w:val="27"/>
        </w:rPr>
        <w:t xml:space="preserve"> </w:t>
      </w:r>
      <w:r>
        <w:t>помощи,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5"/>
        </w:rPr>
        <w:t>том</w:t>
      </w:r>
    </w:p>
    <w:p w:rsidR="002D49CA" w:rsidRDefault="002D49CA" w:rsidP="002D49CA">
      <w:pPr>
        <w:spacing w:line="268" w:lineRule="auto"/>
        <w:jc w:val="both"/>
        <w:sectPr w:rsidR="002D49CA">
          <w:pgSz w:w="11910" w:h="16840"/>
          <w:pgMar w:top="1040" w:right="460" w:bottom="280" w:left="1320" w:header="456" w:footer="0" w:gutter="0"/>
          <w:cols w:space="720"/>
        </w:sectPr>
      </w:pPr>
    </w:p>
    <w:p w:rsidR="002D49CA" w:rsidRDefault="002D49CA" w:rsidP="002D49CA">
      <w:pPr>
        <w:pStyle w:val="a3"/>
        <w:spacing w:before="112"/>
        <w:ind w:left="382"/>
        <w:jc w:val="both"/>
      </w:pPr>
      <w:proofErr w:type="gramStart"/>
      <w:r>
        <w:lastRenderedPageBreak/>
        <w:t>числе</w:t>
      </w:r>
      <w:proofErr w:type="gramEnd"/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прерывания</w:t>
      </w:r>
      <w:r>
        <w:rPr>
          <w:spacing w:val="-8"/>
        </w:rPr>
        <w:t xml:space="preserve"> </w:t>
      </w:r>
      <w:r>
        <w:rPr>
          <w:spacing w:val="-2"/>
        </w:rPr>
        <w:t>беременности.</w:t>
      </w:r>
    </w:p>
    <w:p w:rsidR="002D49CA" w:rsidRDefault="002D49CA" w:rsidP="002D49CA">
      <w:pPr>
        <w:pStyle w:val="a3"/>
        <w:spacing w:before="39" w:line="268" w:lineRule="auto"/>
        <w:ind w:left="382" w:right="383" w:firstLine="707"/>
        <w:jc w:val="both"/>
      </w:pPr>
      <w:proofErr w:type="gramStart"/>
      <w:r>
        <w:t xml:space="preserve">Министерство здравоохранения Республики Саха (Якутия) в порядке, </w:t>
      </w:r>
      <w:r>
        <w:rPr>
          <w:spacing w:val="-2"/>
        </w:rPr>
        <w:t>утверждаемом</w:t>
      </w:r>
      <w:r>
        <w:rPr>
          <w:spacing w:val="-3"/>
        </w:rPr>
        <w:t xml:space="preserve"> </w:t>
      </w:r>
      <w:r>
        <w:rPr>
          <w:spacing w:val="-2"/>
        </w:rPr>
        <w:t>Министерством здравоохранения</w:t>
      </w:r>
      <w:r>
        <w:rPr>
          <w:spacing w:val="-3"/>
        </w:rPr>
        <w:t xml:space="preserve"> </w:t>
      </w:r>
      <w:r>
        <w:rPr>
          <w:spacing w:val="-2"/>
        </w:rP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 xml:space="preserve">Федерации, ведет </w:t>
      </w:r>
      <w:r>
        <w:t>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оценивают эффективность такой помощи.</w:t>
      </w:r>
      <w:proofErr w:type="gramEnd"/>
    </w:p>
    <w:p w:rsidR="002D49CA" w:rsidRDefault="002D49CA" w:rsidP="002D49CA">
      <w:pPr>
        <w:pStyle w:val="a3"/>
        <w:spacing w:line="268" w:lineRule="auto"/>
        <w:ind w:left="382" w:right="388" w:firstLine="707"/>
        <w:jc w:val="both"/>
      </w:pPr>
      <w:proofErr w:type="gramStart"/>
      <w:r>
        <w:t>Дополнительно к объемам медицинской помощи, оказываемой гражданам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6"/>
        </w:rPr>
        <w:t xml:space="preserve"> </w:t>
      </w:r>
      <w:r>
        <w:t xml:space="preserve">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включая обеспечение</w:t>
      </w:r>
      <w:r>
        <w:rPr>
          <w:spacing w:val="-4"/>
        </w:rPr>
        <w:t xml:space="preserve"> </w:t>
      </w:r>
      <w:r>
        <w:t>лекарственными</w:t>
      </w:r>
      <w:r>
        <w:rPr>
          <w:spacing w:val="-3"/>
        </w:rPr>
        <w:t xml:space="preserve"> </w:t>
      </w:r>
      <w:r>
        <w:t>препаратами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изделиями,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 незарегистрированными в Российской Федерации, а также техническими средствами реабилитации, не включенными в федеральный</w:t>
      </w:r>
      <w:proofErr w:type="gramEnd"/>
      <w:r>
        <w:t xml:space="preserve"> перечень</w:t>
      </w:r>
      <w:r>
        <w:rPr>
          <w:spacing w:val="-18"/>
        </w:rPr>
        <w:t xml:space="preserve"> </w:t>
      </w:r>
      <w:r>
        <w:t>реабилитационных</w:t>
      </w:r>
      <w:r>
        <w:rPr>
          <w:spacing w:val="-17"/>
        </w:rPr>
        <w:t xml:space="preserve"> </w:t>
      </w:r>
      <w:r>
        <w:t>мероприятий,</w:t>
      </w:r>
      <w:r>
        <w:rPr>
          <w:spacing w:val="-18"/>
        </w:rPr>
        <w:t xml:space="preserve"> </w:t>
      </w:r>
      <w:r>
        <w:t>технических</w:t>
      </w:r>
      <w:r>
        <w:rPr>
          <w:spacing w:val="-17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реабилитации и услуг, предоставляемых инвалиду.</w:t>
      </w:r>
    </w:p>
    <w:p w:rsidR="002D49CA" w:rsidRDefault="002D49CA" w:rsidP="002D49CA">
      <w:pPr>
        <w:pStyle w:val="a3"/>
        <w:spacing w:line="268" w:lineRule="auto"/>
        <w:ind w:left="382" w:right="381" w:firstLine="707"/>
        <w:jc w:val="both"/>
      </w:pPr>
      <w:proofErr w:type="gramStart"/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  <w:proofErr w:type="gramEnd"/>
    </w:p>
    <w:p w:rsidR="002D49CA" w:rsidRDefault="002D49CA" w:rsidP="002D49CA">
      <w:pPr>
        <w:pStyle w:val="a3"/>
        <w:spacing w:line="268" w:lineRule="auto"/>
        <w:ind w:left="382" w:right="385" w:firstLine="707"/>
        <w:jc w:val="both"/>
      </w:pPr>
      <w:proofErr w:type="gramStart"/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помощь, могут быть оказаны в медицинских организациях, оказывающих медицинскую помощь детям по профилю «детская онкология», в случаях и при соблюдении условий, установленных порядком оказания медицинской помощи, утвержденным Министерством здравоохранения</w:t>
      </w:r>
      <w:proofErr w:type="gramEnd"/>
      <w:r>
        <w:t xml:space="preserve"> Российской </w:t>
      </w:r>
      <w:r>
        <w:rPr>
          <w:spacing w:val="-2"/>
        </w:rPr>
        <w:t>Федерации.</w:t>
      </w:r>
    </w:p>
    <w:p w:rsidR="002D49CA" w:rsidRDefault="002D49CA" w:rsidP="002D49CA">
      <w:pPr>
        <w:pStyle w:val="a3"/>
        <w:spacing w:line="268" w:lineRule="auto"/>
        <w:ind w:left="382" w:right="387" w:firstLine="707"/>
        <w:jc w:val="both"/>
      </w:pPr>
      <w:r>
        <w:t xml:space="preserve">Граждане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</w:t>
      </w:r>
      <w:r>
        <w:rPr>
          <w:spacing w:val="73"/>
        </w:rPr>
        <w:t xml:space="preserve">    </w:t>
      </w:r>
      <w:r>
        <w:t>здравоохранения</w:t>
      </w:r>
      <w:r>
        <w:rPr>
          <w:spacing w:val="74"/>
        </w:rPr>
        <w:t xml:space="preserve">    </w:t>
      </w:r>
      <w:r>
        <w:t>Российской</w:t>
      </w:r>
      <w:r>
        <w:rPr>
          <w:spacing w:val="74"/>
        </w:rPr>
        <w:t xml:space="preserve">    </w:t>
      </w:r>
      <w:r>
        <w:t>Федерации,</w:t>
      </w:r>
      <w:r>
        <w:rPr>
          <w:spacing w:val="73"/>
        </w:rPr>
        <w:t xml:space="preserve">    </w:t>
      </w:r>
      <w:r>
        <w:rPr>
          <w:spacing w:val="-5"/>
        </w:rPr>
        <w:t>не</w:t>
      </w:r>
    </w:p>
    <w:p w:rsidR="002D49CA" w:rsidRDefault="002D49CA" w:rsidP="002D49CA">
      <w:pPr>
        <w:spacing w:line="268" w:lineRule="auto"/>
        <w:jc w:val="both"/>
        <w:sectPr w:rsidR="002D49CA">
          <w:pgSz w:w="11910" w:h="16840"/>
          <w:pgMar w:top="1040" w:right="460" w:bottom="280" w:left="1320" w:header="456" w:footer="0" w:gutter="0"/>
          <w:cols w:space="720"/>
        </w:sectPr>
      </w:pPr>
    </w:p>
    <w:p w:rsidR="002D49CA" w:rsidRDefault="002D49CA" w:rsidP="002D49CA">
      <w:pPr>
        <w:pStyle w:val="a3"/>
        <w:spacing w:before="112" w:line="268" w:lineRule="auto"/>
        <w:ind w:left="382" w:right="387"/>
        <w:jc w:val="both"/>
      </w:pPr>
      <w:r>
        <w:lastRenderedPageBreak/>
        <w:t>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(включая</w:t>
      </w:r>
      <w:r>
        <w:rPr>
          <w:spacing w:val="-16"/>
        </w:rPr>
        <w:t xml:space="preserve"> </w:t>
      </w:r>
      <w:r>
        <w:t>критерии</w:t>
      </w:r>
      <w:r>
        <w:rPr>
          <w:spacing w:val="-16"/>
        </w:rPr>
        <w:t xml:space="preserve"> </w:t>
      </w:r>
      <w:r>
        <w:t>назначения</w:t>
      </w:r>
      <w:r>
        <w:rPr>
          <w:spacing w:val="-16"/>
        </w:rPr>
        <w:t xml:space="preserve"> </w:t>
      </w:r>
      <w:r>
        <w:t>таких лекарственных препаратов, а также порядок их применения).</w:t>
      </w:r>
    </w:p>
    <w:p w:rsidR="00BA4530" w:rsidRPr="00BA4530" w:rsidRDefault="00BA4530" w:rsidP="001647A4">
      <w:pPr>
        <w:spacing w:line="360" w:lineRule="auto"/>
        <w:jc w:val="both"/>
        <w:rPr>
          <w:sz w:val="24"/>
          <w:szCs w:val="24"/>
          <w:lang w:eastAsia="ru-RU"/>
        </w:rPr>
      </w:pPr>
    </w:p>
    <w:sectPr w:rsidR="00BA4530" w:rsidRPr="00BA4530" w:rsidSect="00DF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843"/>
    <w:multiLevelType w:val="multilevel"/>
    <w:tmpl w:val="B7DC0ACE"/>
    <w:lvl w:ilvl="0">
      <w:start w:val="1"/>
      <w:numFmt w:val="decimal"/>
      <w:lvlText w:val="%1."/>
      <w:lvlJc w:val="left"/>
      <w:pPr>
        <w:ind w:left="38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2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8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0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ED2"/>
    <w:rsid w:val="001647A4"/>
    <w:rsid w:val="002D49CA"/>
    <w:rsid w:val="00496ED2"/>
    <w:rsid w:val="00B31D80"/>
    <w:rsid w:val="00BA4530"/>
    <w:rsid w:val="00DF264F"/>
    <w:rsid w:val="00E7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9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96ED2"/>
  </w:style>
  <w:style w:type="paragraph" w:styleId="a3">
    <w:name w:val="Body Text"/>
    <w:basedOn w:val="a"/>
    <w:link w:val="a4"/>
    <w:uiPriority w:val="1"/>
    <w:qFormat/>
    <w:rsid w:val="002D49C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49C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49CA"/>
    <w:pPr>
      <w:ind w:left="38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0388D5B2CC10D7A5CD6EB779E0653AC9D06DD4ACEA516599EAE1F0FAB00AB179456136B92E7D73BE50C41E966U4W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0388D5B2CC10D7A5CD6EB779E0653AC9D06DD4ACEA516599EAE1F0FAB00AB179456136B92E7D73BE50C41E966U4W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0388D5B2CC10D7A5CD6EB779E0653AC9D06DD4ACEA516599EAE1F0FAB00AB179456136B92E7D73BE50C41E966U4W6L" TargetMode="External"/><Relationship Id="rId5" Type="http://schemas.openxmlformats.org/officeDocument/2006/relationships/hyperlink" Target="consultantplus://offline/ref%3DE0388D5B2CC10D7A5CD6EB779E0653AC9D06DD4ACEA516599EAE1F0FAB00AB179456136B92E7D73BE50C41E966U4W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НоговицинаЕС</cp:lastModifiedBy>
  <cp:revision>4</cp:revision>
  <dcterms:created xsi:type="dcterms:W3CDTF">2026-01-30T02:05:00Z</dcterms:created>
  <dcterms:modified xsi:type="dcterms:W3CDTF">2026-01-30T03:00:00Z</dcterms:modified>
</cp:coreProperties>
</file>